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16" w:rsidRDefault="00F67916" w:rsidP="00F67916">
      <w:pPr>
        <w:shd w:val="clear" w:color="auto" w:fill="FFFFFF"/>
        <w:spacing w:line="330" w:lineRule="atLeast"/>
        <w:jc w:val="center"/>
        <w:rPr>
          <w:rFonts w:ascii="Roboto" w:hAnsi="Roboto"/>
          <w:b/>
          <w:bCs/>
          <w:color w:val="666666"/>
          <w:sz w:val="30"/>
          <w:szCs w:val="30"/>
          <w:lang w:eastAsia="ru-RU"/>
        </w:rPr>
      </w:pPr>
      <w:r>
        <w:rPr>
          <w:rFonts w:ascii="Roboto" w:hAnsi="Roboto"/>
          <w:b/>
          <w:bCs/>
          <w:color w:val="666666"/>
          <w:sz w:val="30"/>
          <w:szCs w:val="30"/>
          <w:lang w:eastAsia="ru-RU"/>
        </w:rPr>
        <w:t>Последствия выхода из строя приборов учета либо отсутствие приборов учета для физических лиц</w:t>
      </w:r>
    </w:p>
    <w:p w:rsidR="00F67916" w:rsidRDefault="00F67916" w:rsidP="00F67916">
      <w:pPr>
        <w:shd w:val="clear" w:color="auto" w:fill="FFFFFF"/>
        <w:spacing w:line="330" w:lineRule="atLeast"/>
        <w:jc w:val="center"/>
        <w:rPr>
          <w:rFonts w:ascii="Roboto" w:hAnsi="Roboto"/>
          <w:b/>
          <w:bCs/>
          <w:color w:val="666666"/>
          <w:sz w:val="30"/>
          <w:szCs w:val="30"/>
          <w:lang w:eastAsia="ru-RU"/>
        </w:rPr>
      </w:pPr>
    </w:p>
    <w:p w:rsidR="00F67916" w:rsidRDefault="00F67916" w:rsidP="00F67916">
      <w:pPr>
        <w:shd w:val="clear" w:color="auto" w:fill="FFFFFF"/>
        <w:spacing w:after="150"/>
        <w:jc w:val="both"/>
        <w:rPr>
          <w:rFonts w:ascii="Roboto" w:hAnsi="Roboto"/>
          <w:color w:val="666666"/>
          <w:sz w:val="21"/>
          <w:szCs w:val="21"/>
          <w:lang w:eastAsia="ru-RU"/>
        </w:rPr>
      </w:pPr>
      <w:r>
        <w:rPr>
          <w:rFonts w:ascii="Roboto" w:hAnsi="Roboto"/>
          <w:color w:val="666666"/>
          <w:sz w:val="21"/>
          <w:szCs w:val="21"/>
          <w:lang w:eastAsia="ru-RU"/>
        </w:rPr>
        <w:t>Порядок расчета платы за электрическую энергию при выходе из строя приборов учета либо при отсутствии приборов учета регулируется «Правилами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РФ от 06 мая 2011г. № 354 (Правила).</w:t>
      </w:r>
    </w:p>
    <w:p w:rsidR="00F67916" w:rsidRDefault="00F67916" w:rsidP="00F67916">
      <w:pPr>
        <w:shd w:val="clear" w:color="auto" w:fill="FFFFFF"/>
        <w:spacing w:after="150"/>
        <w:jc w:val="both"/>
        <w:rPr>
          <w:rFonts w:ascii="Roboto" w:hAnsi="Roboto"/>
          <w:color w:val="666666"/>
          <w:sz w:val="21"/>
          <w:szCs w:val="21"/>
          <w:lang w:eastAsia="ru-RU"/>
        </w:rPr>
      </w:pPr>
      <w:proofErr w:type="gramStart"/>
      <w:r>
        <w:rPr>
          <w:rFonts w:ascii="Roboto" w:hAnsi="Roboto"/>
          <w:color w:val="666666"/>
          <w:sz w:val="21"/>
          <w:szCs w:val="21"/>
          <w:lang w:eastAsia="ru-RU"/>
        </w:rPr>
        <w:t>В соответствии с п.59 Правил плата за коммунальную услугу, предоставленную потребителю в жилом помещении за расчетный период, определяется исходя из рассчитанного среднемесячного объема потребления коммунального ресурса потребителем, определенного по показаниям индивидуального или общего (квартирного) прибора учета за период не менее 6 месяцев, а если период работы прибора учета составил меньше 6 месяцев, - то за фактический период работы прибора учета</w:t>
      </w:r>
      <w:proofErr w:type="gramEnd"/>
      <w:r>
        <w:rPr>
          <w:rFonts w:ascii="Roboto" w:hAnsi="Roboto"/>
          <w:color w:val="666666"/>
          <w:sz w:val="21"/>
          <w:szCs w:val="21"/>
          <w:lang w:eastAsia="ru-RU"/>
        </w:rPr>
        <w:t xml:space="preserve">, </w:t>
      </w:r>
      <w:proofErr w:type="gramStart"/>
      <w:r>
        <w:rPr>
          <w:rFonts w:ascii="Roboto" w:hAnsi="Roboto"/>
          <w:color w:val="666666"/>
          <w:sz w:val="21"/>
          <w:szCs w:val="21"/>
          <w:lang w:eastAsia="ru-RU"/>
        </w:rPr>
        <w:t>но не менее 3 месяцев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поверки, - начиная с даты, когда наступили указанные события, а если дату установить невозможно, - то начиная с расчетного периода, в котором наступили указанные события, до даты, когда был возобновлен</w:t>
      </w:r>
      <w:proofErr w:type="gramEnd"/>
      <w:r>
        <w:rPr>
          <w:rFonts w:ascii="Roboto" w:hAnsi="Roboto"/>
          <w:color w:val="666666"/>
          <w:sz w:val="21"/>
          <w:szCs w:val="21"/>
          <w:lang w:eastAsia="ru-RU"/>
        </w:rPr>
        <w:t xml:space="preserve"> </w:t>
      </w:r>
      <w:proofErr w:type="gramStart"/>
      <w:r>
        <w:rPr>
          <w:rFonts w:ascii="Roboto" w:hAnsi="Roboto"/>
          <w:color w:val="666666"/>
          <w:sz w:val="21"/>
          <w:szCs w:val="21"/>
          <w:lang w:eastAsia="ru-RU"/>
        </w:rPr>
        <w:t>учет коммунального ресурса путем введения в эксплуатацию соответствующего установленным требованиям индивидуального, общего (квартирного), комнатного прибора учета, но не более 3 расчетных периодов подряд для жилого помещения и не более 2 расчетных периодов подряд для нежилого помещения.</w:t>
      </w:r>
      <w:proofErr w:type="gramEnd"/>
    </w:p>
    <w:p w:rsidR="00F67916" w:rsidRDefault="00F67916" w:rsidP="00F67916">
      <w:pPr>
        <w:shd w:val="clear" w:color="auto" w:fill="FFFFFF"/>
        <w:spacing w:after="150"/>
        <w:jc w:val="both"/>
        <w:rPr>
          <w:rFonts w:ascii="Roboto" w:hAnsi="Roboto"/>
          <w:color w:val="666666"/>
          <w:sz w:val="21"/>
          <w:szCs w:val="21"/>
          <w:lang w:eastAsia="ru-RU"/>
        </w:rPr>
      </w:pPr>
      <w:r>
        <w:rPr>
          <w:rFonts w:ascii="Roboto" w:hAnsi="Roboto"/>
          <w:color w:val="666666"/>
          <w:sz w:val="21"/>
          <w:szCs w:val="21"/>
          <w:lang w:eastAsia="ru-RU"/>
        </w:rPr>
        <w:t>По истечении предельного количества расчетных периодов, указанных в пункте 59 Правил, за которые плата за коммунальную услугу определяется по данным, предусмотренным указанным пунктом, плата за коммунальную услугу, предоставленную в жилое помещение, рассчитывается исходя из нормативов потребления коммунальных услуг с применением пов</w:t>
      </w:r>
      <w:r w:rsidR="00E709F1">
        <w:rPr>
          <w:rFonts w:ascii="Roboto" w:hAnsi="Roboto"/>
          <w:color w:val="666666"/>
          <w:sz w:val="21"/>
          <w:szCs w:val="21"/>
          <w:lang w:eastAsia="ru-RU"/>
        </w:rPr>
        <w:t xml:space="preserve">ышающего коэффициента, величина которого принимается </w:t>
      </w:r>
      <w:proofErr w:type="gramStart"/>
      <w:r w:rsidR="00E709F1">
        <w:rPr>
          <w:rFonts w:ascii="Roboto" w:hAnsi="Roboto"/>
          <w:color w:val="666666"/>
          <w:sz w:val="21"/>
          <w:szCs w:val="21"/>
          <w:lang w:eastAsia="ru-RU"/>
        </w:rPr>
        <w:t>равной</w:t>
      </w:r>
      <w:proofErr w:type="gramEnd"/>
      <w:r w:rsidR="00E709F1">
        <w:rPr>
          <w:rFonts w:ascii="Roboto" w:hAnsi="Roboto"/>
          <w:color w:val="666666"/>
          <w:sz w:val="21"/>
          <w:szCs w:val="21"/>
          <w:lang w:eastAsia="ru-RU"/>
        </w:rPr>
        <w:t xml:space="preserve"> </w:t>
      </w:r>
      <w:r>
        <w:rPr>
          <w:rFonts w:ascii="Roboto" w:hAnsi="Roboto"/>
          <w:color w:val="666666"/>
          <w:sz w:val="21"/>
          <w:szCs w:val="21"/>
          <w:lang w:eastAsia="ru-RU"/>
        </w:rPr>
        <w:t>1,5.</w:t>
      </w:r>
      <w:r>
        <w:rPr>
          <w:rFonts w:ascii="Roboto" w:hAnsi="Roboto"/>
          <w:color w:val="666666"/>
          <w:sz w:val="21"/>
          <w:szCs w:val="21"/>
          <w:lang w:eastAsia="ru-RU"/>
        </w:rPr>
        <w:br/>
        <w:t>При расчете платы за коммунальную услугу в соответствии с настоящим пунктом не применяется дифференциация тарифов по зонам суток и иным критериям.</w:t>
      </w:r>
    </w:p>
    <w:p w:rsidR="007F177F" w:rsidRDefault="007F177F"/>
    <w:p w:rsidR="001514F9" w:rsidRPr="001514F9" w:rsidRDefault="001514F9" w:rsidP="001514F9">
      <w:pPr>
        <w:jc w:val="center"/>
        <w:rPr>
          <w:rFonts w:ascii="Roboto" w:hAnsi="Roboto"/>
          <w:b/>
          <w:bCs/>
          <w:color w:val="666666"/>
          <w:sz w:val="30"/>
          <w:szCs w:val="30"/>
          <w:lang w:eastAsia="ru-RU"/>
        </w:rPr>
      </w:pPr>
      <w:r w:rsidRPr="001514F9">
        <w:rPr>
          <w:rFonts w:ascii="Roboto" w:hAnsi="Roboto"/>
          <w:b/>
          <w:bCs/>
          <w:color w:val="666666"/>
          <w:sz w:val="30"/>
          <w:szCs w:val="30"/>
          <w:lang w:eastAsia="ru-RU"/>
        </w:rPr>
        <w:t>Последствия вывода из строя приборов учета либо отсутствия приборов учета для юридических лиц (кроме исполнителей коммунальных услуг) и индивидуальных предпринимателей</w:t>
      </w:r>
    </w:p>
    <w:p w:rsidR="001514F9" w:rsidRDefault="001514F9" w:rsidP="001514F9"/>
    <w:p w:rsidR="001514F9" w:rsidRDefault="001514F9" w:rsidP="001514F9">
      <w:pPr>
        <w:pStyle w:val="a8"/>
        <w:shd w:val="clear" w:color="auto" w:fill="FFFFFF"/>
        <w:spacing w:before="0" w:beforeAutospacing="0" w:after="150" w:afterAutospacing="0"/>
        <w:jc w:val="both"/>
        <w:rPr>
          <w:rFonts w:ascii="Roboto" w:hAnsi="Roboto"/>
          <w:color w:val="666666"/>
          <w:sz w:val="21"/>
          <w:szCs w:val="21"/>
        </w:rPr>
      </w:pPr>
      <w:proofErr w:type="gramStart"/>
      <w:r>
        <w:rPr>
          <w:rFonts w:ascii="Roboto" w:hAnsi="Roboto"/>
          <w:color w:val="666666"/>
          <w:sz w:val="21"/>
          <w:szCs w:val="21"/>
        </w:rPr>
        <w:t>В соответствии с п.179 Основных положений, в случаях отсутствия, неисправности, утраты или истечения интервала между поверками, истечения срока эксплуатации расчетного прибора учета, непредставления показаний расчетного прибора учета в установленные сроки, определение объема потребления электрической энергии для расчета за потребленную электрическую энергию (мощность) и оказанные услуги по передаче электрической энергии производится на основании замещающей информации.</w:t>
      </w:r>
      <w:proofErr w:type="gramEnd"/>
      <w:r>
        <w:rPr>
          <w:rFonts w:ascii="Roboto" w:hAnsi="Roboto"/>
          <w:color w:val="666666"/>
          <w:sz w:val="21"/>
          <w:szCs w:val="21"/>
        </w:rPr>
        <w:t xml:space="preserve"> Замещающей информацией, в соответствии с п.140 Основных положений, являются показания расчетного прибора учета за аналогичный расчетный период предыдущего года, а при отсутствии данных за аналогичный </w:t>
      </w:r>
      <w:bookmarkStart w:id="0" w:name="_GoBack"/>
      <w:bookmarkEnd w:id="0"/>
      <w:r>
        <w:rPr>
          <w:rFonts w:ascii="Roboto" w:hAnsi="Roboto"/>
          <w:color w:val="666666"/>
          <w:sz w:val="21"/>
          <w:szCs w:val="21"/>
        </w:rPr>
        <w:t>расчетный период предыдущего года - показания расчетного прибора учета за ближайший расчетный период, когда такие показания имелись. Начиная с 3-го расчетного периода вплоть до даты установки и допуска в эксплуатацию расчетного прибора учета – расчетным способом.</w:t>
      </w:r>
    </w:p>
    <w:p w:rsidR="001514F9" w:rsidRDefault="001514F9"/>
    <w:sectPr w:rsidR="001514F9" w:rsidSect="00580E55">
      <w:pgSz w:w="11910" w:h="16840"/>
      <w:pgMar w:top="1134" w:right="2722" w:bottom="113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BAA"/>
    <w:rsid w:val="001514F9"/>
    <w:rsid w:val="00580E55"/>
    <w:rsid w:val="00584BAA"/>
    <w:rsid w:val="007F177F"/>
    <w:rsid w:val="00E709F1"/>
    <w:rsid w:val="00F6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916"/>
    <w:pPr>
      <w:widowControl/>
      <w:autoSpaceDE/>
      <w:autoSpaceDN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0E5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a3">
    <w:name w:val="Title"/>
    <w:basedOn w:val="a"/>
    <w:link w:val="a4"/>
    <w:uiPriority w:val="1"/>
    <w:qFormat/>
    <w:rsid w:val="00580E55"/>
    <w:pPr>
      <w:widowControl w:val="0"/>
      <w:autoSpaceDE w:val="0"/>
      <w:autoSpaceDN w:val="0"/>
      <w:spacing w:before="1"/>
      <w:ind w:left="2636" w:right="1378" w:hanging="1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80E55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80E55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80E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80E55"/>
    <w:pPr>
      <w:widowControl w:val="0"/>
      <w:autoSpaceDE w:val="0"/>
      <w:autoSpaceDN w:val="0"/>
      <w:ind w:left="1449" w:firstLine="573"/>
      <w:jc w:val="both"/>
    </w:pPr>
    <w:rPr>
      <w:rFonts w:ascii="Times New Roman" w:eastAsia="Times New Roman" w:hAnsi="Times New Roman"/>
    </w:rPr>
  </w:style>
  <w:style w:type="paragraph" w:styleId="a8">
    <w:name w:val="Normal (Web)"/>
    <w:basedOn w:val="a"/>
    <w:uiPriority w:val="99"/>
    <w:semiHidden/>
    <w:unhideWhenUsed/>
    <w:rsid w:val="001514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7916"/>
    <w:pPr>
      <w:widowControl/>
      <w:autoSpaceDE/>
      <w:autoSpaceDN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80E5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a3">
    <w:name w:val="Title"/>
    <w:basedOn w:val="a"/>
    <w:link w:val="a4"/>
    <w:uiPriority w:val="1"/>
    <w:qFormat/>
    <w:rsid w:val="00580E55"/>
    <w:pPr>
      <w:widowControl w:val="0"/>
      <w:autoSpaceDE w:val="0"/>
      <w:autoSpaceDN w:val="0"/>
      <w:spacing w:before="1"/>
      <w:ind w:left="2636" w:right="1378" w:hanging="1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4">
    <w:name w:val="Название Знак"/>
    <w:basedOn w:val="a0"/>
    <w:link w:val="a3"/>
    <w:uiPriority w:val="1"/>
    <w:rsid w:val="00580E55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Body Text"/>
    <w:basedOn w:val="a"/>
    <w:link w:val="a6"/>
    <w:uiPriority w:val="1"/>
    <w:qFormat/>
    <w:rsid w:val="00580E55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80E5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80E55"/>
    <w:pPr>
      <w:widowControl w:val="0"/>
      <w:autoSpaceDE w:val="0"/>
      <w:autoSpaceDN w:val="0"/>
      <w:ind w:left="1449" w:firstLine="573"/>
      <w:jc w:val="both"/>
    </w:pPr>
    <w:rPr>
      <w:rFonts w:ascii="Times New Roman" w:eastAsia="Times New Roman" w:hAnsi="Times New Roman"/>
    </w:rPr>
  </w:style>
  <w:style w:type="paragraph" w:styleId="a8">
    <w:name w:val="Normal (Web)"/>
    <w:basedOn w:val="a"/>
    <w:uiPriority w:val="99"/>
    <w:semiHidden/>
    <w:unhideWhenUsed/>
    <w:rsid w:val="001514F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Муев Александр Юрьевич</dc:creator>
  <cp:keywords/>
  <dc:description/>
  <cp:lastModifiedBy>Муев Александр Юрьевич</cp:lastModifiedBy>
  <cp:revision>4</cp:revision>
  <dcterms:created xsi:type="dcterms:W3CDTF">2026-03-04T06:39:00Z</dcterms:created>
  <dcterms:modified xsi:type="dcterms:W3CDTF">2026-03-04T06:49:00Z</dcterms:modified>
</cp:coreProperties>
</file>